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（住宅小区）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4.业主基础信息资料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收支情况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3.每年开展有意义、健康向上的社区文化活动，活动有记录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4.积极组织和参与社区精神文明建设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3.组团及幢、单元（门）、户门标志规范、清晰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经批准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设置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室外广告牌、霓虹灯等，安装牢固、规范，无安全隐患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四、共用设施设备管理（9项）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4.水箱盖上锁设有密封条、防蚊网并上、通风良好，水箱周边无污染源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丢失，不影响车辆和行人通行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6.绿化药剂、肥料使用管理合理，记录完整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大 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4.业主及使用人基础信息资料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利共用部位、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2.设有学习宣传园地，开展健康向上的活动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3.管理区域内的公共娱乐场所未发生重大违纪违法案件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4.积极组织、参与精神文明建设活动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3.物业区域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位置设入驻单位（职能部门）名录牌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4.水箱盖上锁设有密封条、设有防蚊网、通风良好，水箱周边无污染源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河北省物业管理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标准化项目考核</w:t>
      </w:r>
      <w:r>
        <w:rPr>
          <w:rFonts w:hint="eastAsia"/>
          <w:b/>
          <w:bCs/>
          <w:color w:val="auto"/>
          <w:sz w:val="36"/>
          <w:szCs w:val="36"/>
        </w:rPr>
        <w:t>标准及评分细则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（园区）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原件或盖章复印件；园区租售的，需同时提供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2.专属部分承接查验资料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4.业主或承租人基础信息资料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</w:rPr>
              <w:t>提高服务质量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3.设有文化体育活动场所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4.管理区域内的公共场所未发生重大违纪违法案件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3.物业管理区域显著位置设置入驻单位（职能部门）名录牌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4.未发生擅自变动主体和承重结构影响房屋使用安全的行为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6.装修垃圾定点堆放，并做好覆盖防护措施，定时清运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4.电子监控安装位置合理，采集图像清晰，保存监控信息不少于30天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3.水箱盖上锁设有密封条、设有防蚊网、通风良好，水箱周边无污染源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4.水泵、水池、阀门、管网等无锈蚀、无跑冒滴漏、无污染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5.供水故障通知、处理及时，记录完整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3.货运电梯由专人操作，严禁超载，客梯严禁载货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4.电梯按约定时间维修、保养，记录完整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6.轿厢、井道内保持清洁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7.机房内专用工具配置齐全、使用方便，平层标识图、平层标识线清晰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8.机房通风、照明情况良好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3.消防中控室实行24小时专人值班制度，值班记录完整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5.消防通道通畅，无杂物堆放，无违章占用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7.消防安全定期巡检，隐患整改到位，记录完整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8.定期开展消防安全宣传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5.安全监控室、主出入口及关键岗位实行24小时值班，值班及交接班记录完整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2.载货（产品、设备）车辆出入，实行凭证通行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4.道闸、立体停车场设施运行良好，专业维护保养单位维修养护及时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5.车辆停放有序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6.停车场（库）定时巡检，记录完整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7.非机动车辆摆放整齐，无乱停乱放现象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8.非机动车充电管理规范，无私拉、乱扯充电现象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2.对有毒、有害工业垃圾管理严格按规定分装，不得与其他垃圾混杂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5.制定并严格执行保洁服务标准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6.垃圾日产日清，有清运记录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7.设施设备及工具配置合理、定点存放，且保持清洁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9.房屋共用部位及共用设施保持清洁，无擅自占用和堆放杂物现象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10.制定保洁工作计划，巡检记录完整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11.清洁剂、药剂符合环保要求，有专人管理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12.消毒灭杀有计划、有记录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4.爱护绿化标识位置合理、醒目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5.落实绿化养护计划，养护设备、工具台帐完善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6.重点树木品种实行标牌管理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9.绿化作业安全防护措施得当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11.绿地无改变用途和破坏、践踏、占用现象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2755"/>
    <w:rsid w:val="356C7411"/>
    <w:rsid w:val="38800D79"/>
    <w:rsid w:val="4A9861E0"/>
    <w:rsid w:val="4C8147C8"/>
    <w:rsid w:val="59B24141"/>
    <w:rsid w:val="6BCC68AF"/>
    <w:rsid w:val="72D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</cp:lastModifiedBy>
  <dcterms:modified xsi:type="dcterms:W3CDTF">2020-03-25T08:14:27Z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